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20" w:right="0" w:firstLine="0"/>
        <w:jc w:val="left"/>
        <w:rPr>
          <w:b/>
          <w:sz w:val="22"/>
        </w:rPr>
      </w:pPr>
      <w:r>
        <w:rPr>
          <w:b/>
          <w:color w:val="1F1F1E"/>
          <w:sz w:val="22"/>
          <w:u w:val="single" w:color="1F1F1E"/>
        </w:rPr>
        <w:t>Budget</w:t>
      </w:r>
      <w:r>
        <w:rPr>
          <w:b/>
          <w:color w:val="1F1F1E"/>
          <w:spacing w:val="-11"/>
          <w:sz w:val="22"/>
          <w:u w:val="single" w:color="1F1F1E"/>
        </w:rPr>
        <w:t> </w:t>
      </w:r>
      <w:r>
        <w:rPr>
          <w:b/>
          <w:color w:val="1F1F1E"/>
          <w:sz w:val="22"/>
          <w:u w:val="single" w:color="1F1F1E"/>
        </w:rPr>
        <w:t>Justification</w:t>
      </w:r>
      <w:r>
        <w:rPr>
          <w:b/>
          <w:color w:val="1F1F1E"/>
          <w:spacing w:val="-10"/>
          <w:sz w:val="22"/>
          <w:u w:val="single" w:color="1F1F1E"/>
        </w:rPr>
        <w:t> </w:t>
      </w:r>
      <w:r>
        <w:rPr>
          <w:b/>
          <w:color w:val="1F1F1E"/>
          <w:spacing w:val="-2"/>
          <w:sz w:val="22"/>
          <w:u w:val="single" w:color="1F1F1E"/>
        </w:rPr>
        <w:t>Blur</w:t>
      </w:r>
      <w:r>
        <w:rPr>
          <w:b/>
          <w:color w:val="1F1F1E"/>
          <w:spacing w:val="-2"/>
          <w:sz w:val="22"/>
        </w:rPr>
        <w:t>b</w:t>
      </w:r>
    </w:p>
    <w:p>
      <w:pPr>
        <w:pStyle w:val="BodyText"/>
        <w:spacing w:line="259" w:lineRule="auto" w:before="180"/>
        <w:ind w:left="120"/>
      </w:pPr>
      <w:r>
        <w:rPr>
          <w:color w:val="1F1F1E"/>
        </w:rPr>
        <w:t>Dr.</w:t>
      </w:r>
      <w:r>
        <w:rPr>
          <w:color w:val="1F1F1E"/>
          <w:spacing w:val="40"/>
        </w:rPr>
        <w:t> </w:t>
      </w:r>
      <w:r>
        <w:rPr>
          <w:color w:val="1F1F1E"/>
        </w:rPr>
        <w:t>(Named Investigator) receives financial support from the VA.</w:t>
      </w:r>
      <w:r>
        <w:rPr>
          <w:color w:val="1F1F1E"/>
          <w:spacing w:val="40"/>
        </w:rPr>
        <w:t> </w:t>
      </w:r>
      <w:r>
        <w:rPr>
          <w:color w:val="1F1F1E"/>
        </w:rPr>
        <w:t>The portion of his effort expended on this project reflects that portion of his/her University of Pennsylvania time.</w:t>
      </w:r>
      <w:r>
        <w:rPr>
          <w:color w:val="1F1F1E"/>
          <w:spacing w:val="40"/>
        </w:rPr>
        <w:t> </w:t>
      </w:r>
      <w:r>
        <w:rPr>
          <w:color w:val="1F1F1E"/>
        </w:rPr>
        <w:t>The University portion of his/her salary is listed, and the dollar amounts reflect the calendar months of his University salary to be devoted to this project.</w:t>
      </w:r>
      <w:r>
        <w:rPr>
          <w:color w:val="1F1F1E"/>
          <w:spacing w:val="40"/>
        </w:rPr>
        <w:t> </w:t>
      </w:r>
      <w:r>
        <w:rPr>
          <w:color w:val="1F1F1E"/>
        </w:rPr>
        <w:t>Signature by the institutional official on the application certifies that: [1] Dr. (Named Investigator) is applying as part of a joint appointment specified by a formal Memorandum of Understanding</w:t>
      </w:r>
      <w:r>
        <w:rPr>
          <w:color w:val="1F1F1E"/>
          <w:spacing w:val="-3"/>
        </w:rPr>
        <w:t> </w:t>
      </w:r>
      <w:r>
        <w:rPr>
          <w:color w:val="1F1F1E"/>
        </w:rPr>
        <w:t>between</w:t>
      </w:r>
      <w:r>
        <w:rPr>
          <w:color w:val="1F1F1E"/>
          <w:spacing w:val="-3"/>
        </w:rPr>
        <w:t> </w:t>
      </w:r>
      <w:r>
        <w:rPr>
          <w:color w:val="1F1F1E"/>
        </w:rPr>
        <w:t>the</w:t>
      </w:r>
      <w:r>
        <w:rPr>
          <w:color w:val="1F1F1E"/>
          <w:spacing w:val="-4"/>
        </w:rPr>
        <w:t> </w:t>
      </w:r>
      <w:r>
        <w:rPr>
          <w:color w:val="1F1F1E"/>
        </w:rPr>
        <w:t>University</w:t>
      </w:r>
      <w:r>
        <w:rPr>
          <w:color w:val="1F1F1E"/>
          <w:spacing w:val="-3"/>
        </w:rPr>
        <w:t> </w:t>
      </w:r>
      <w:r>
        <w:rPr>
          <w:color w:val="1F1F1E"/>
        </w:rPr>
        <w:t>of</w:t>
      </w:r>
      <w:r>
        <w:rPr>
          <w:color w:val="1F1F1E"/>
          <w:spacing w:val="-4"/>
        </w:rPr>
        <w:t> </w:t>
      </w:r>
      <w:r>
        <w:rPr>
          <w:color w:val="1F1F1E"/>
        </w:rPr>
        <w:t>Pennsylvania</w:t>
      </w:r>
      <w:r>
        <w:rPr>
          <w:color w:val="1F1F1E"/>
          <w:spacing w:val="-5"/>
        </w:rPr>
        <w:t> </w:t>
      </w:r>
      <w:r>
        <w:rPr>
          <w:color w:val="1F1F1E"/>
        </w:rPr>
        <w:t>and</w:t>
      </w:r>
      <w:r>
        <w:rPr>
          <w:color w:val="1F1F1E"/>
          <w:spacing w:val="-3"/>
        </w:rPr>
        <w:t> </w:t>
      </w:r>
      <w:r>
        <w:rPr>
          <w:color w:val="1F1F1E"/>
        </w:rPr>
        <w:t>the</w:t>
      </w:r>
      <w:r>
        <w:rPr>
          <w:color w:val="1F1F1E"/>
          <w:spacing w:val="-4"/>
        </w:rPr>
        <w:t> </w:t>
      </w:r>
      <w:r>
        <w:rPr>
          <w:color w:val="1F1F1E"/>
        </w:rPr>
        <w:t>Department</w:t>
      </w:r>
      <w:r>
        <w:rPr>
          <w:color w:val="1F1F1E"/>
          <w:spacing w:val="-3"/>
        </w:rPr>
        <w:t> </w:t>
      </w:r>
      <w:r>
        <w:rPr>
          <w:color w:val="1F1F1E"/>
        </w:rPr>
        <w:t>of</w:t>
      </w:r>
      <w:r>
        <w:rPr>
          <w:color w:val="1F1F1E"/>
          <w:spacing w:val="-3"/>
        </w:rPr>
        <w:t> </w:t>
      </w:r>
      <w:r>
        <w:rPr>
          <w:color w:val="1F1F1E"/>
        </w:rPr>
        <w:t>Veterans</w:t>
      </w:r>
      <w:r>
        <w:rPr>
          <w:color w:val="1F1F1E"/>
          <w:spacing w:val="-4"/>
        </w:rPr>
        <w:t> </w:t>
      </w:r>
      <w:r>
        <w:rPr>
          <w:color w:val="1F1F1E"/>
        </w:rPr>
        <w:t>Affairs</w:t>
      </w:r>
      <w:r>
        <w:rPr>
          <w:color w:val="1F1F1E"/>
          <w:spacing w:val="-2"/>
        </w:rPr>
        <w:t> </w:t>
      </w:r>
      <w:r>
        <w:rPr>
          <w:color w:val="1F1F1E"/>
        </w:rPr>
        <w:t>(VA);</w:t>
      </w:r>
      <w:r>
        <w:rPr>
          <w:color w:val="1F1F1E"/>
          <w:spacing w:val="-3"/>
        </w:rPr>
        <w:t> </w:t>
      </w:r>
      <w:r>
        <w:rPr>
          <w:color w:val="1F1F1E"/>
        </w:rPr>
        <w:t>and</w:t>
      </w:r>
    </w:p>
    <w:p>
      <w:pPr>
        <w:pStyle w:val="BodyText"/>
        <w:spacing w:line="259" w:lineRule="auto"/>
        <w:ind w:left="120"/>
      </w:pPr>
      <w:r>
        <w:rPr>
          <w:color w:val="1F1F1E"/>
        </w:rPr>
        <w:t>[2]</w:t>
      </w:r>
      <w:r>
        <w:rPr>
          <w:color w:val="1F1F1E"/>
          <w:spacing w:val="-2"/>
        </w:rPr>
        <w:t> </w:t>
      </w:r>
      <w:r>
        <w:rPr>
          <w:color w:val="1F1F1E"/>
        </w:rPr>
        <w:t>There</w:t>
      </w:r>
      <w:r>
        <w:rPr>
          <w:color w:val="1F1F1E"/>
          <w:spacing w:val="-3"/>
        </w:rPr>
        <w:t> </w:t>
      </w:r>
      <w:r>
        <w:rPr>
          <w:color w:val="1F1F1E"/>
        </w:rPr>
        <w:t>is</w:t>
      </w:r>
      <w:r>
        <w:rPr>
          <w:color w:val="1F1F1E"/>
          <w:spacing w:val="-3"/>
        </w:rPr>
        <w:t> </w:t>
      </w:r>
      <w:r>
        <w:rPr>
          <w:color w:val="1F1F1E"/>
        </w:rPr>
        <w:t>no</w:t>
      </w:r>
      <w:r>
        <w:rPr>
          <w:color w:val="1F1F1E"/>
          <w:spacing w:val="-2"/>
        </w:rPr>
        <w:t> </w:t>
      </w:r>
      <w:r>
        <w:rPr>
          <w:color w:val="1F1F1E"/>
        </w:rPr>
        <w:t>possibility</w:t>
      </w:r>
      <w:r>
        <w:rPr>
          <w:color w:val="1F1F1E"/>
          <w:spacing w:val="-4"/>
        </w:rPr>
        <w:t> </w:t>
      </w:r>
      <w:r>
        <w:rPr>
          <w:color w:val="1F1F1E"/>
        </w:rPr>
        <w:t>of</w:t>
      </w:r>
      <w:r>
        <w:rPr>
          <w:color w:val="1F1F1E"/>
          <w:spacing w:val="-2"/>
        </w:rPr>
        <w:t> </w:t>
      </w:r>
      <w:r>
        <w:rPr>
          <w:color w:val="1F1F1E"/>
        </w:rPr>
        <w:t>dual</w:t>
      </w:r>
      <w:r>
        <w:rPr>
          <w:color w:val="1F1F1E"/>
          <w:spacing w:val="-2"/>
        </w:rPr>
        <w:t> </w:t>
      </w:r>
      <w:r>
        <w:rPr>
          <w:color w:val="1F1F1E"/>
        </w:rPr>
        <w:t>compensation</w:t>
      </w:r>
      <w:r>
        <w:rPr>
          <w:color w:val="1F1F1E"/>
          <w:spacing w:val="-2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3"/>
        </w:rPr>
        <w:t> </w:t>
      </w:r>
      <w:r>
        <w:rPr>
          <w:color w:val="1F1F1E"/>
        </w:rPr>
        <w:t>same</w:t>
      </w:r>
      <w:r>
        <w:rPr>
          <w:color w:val="1F1F1E"/>
          <w:spacing w:val="-3"/>
        </w:rPr>
        <w:t> </w:t>
      </w:r>
      <w:r>
        <w:rPr>
          <w:color w:val="1F1F1E"/>
        </w:rPr>
        <w:t>work,</w:t>
      </w:r>
      <w:r>
        <w:rPr>
          <w:color w:val="1F1F1E"/>
          <w:spacing w:val="-2"/>
        </w:rPr>
        <w:t> </w:t>
      </w:r>
      <w:r>
        <w:rPr>
          <w:color w:val="1F1F1E"/>
        </w:rPr>
        <w:t>or</w:t>
      </w:r>
      <w:r>
        <w:rPr>
          <w:color w:val="1F1F1E"/>
          <w:spacing w:val="-2"/>
        </w:rPr>
        <w:t> </w:t>
      </w:r>
      <w:r>
        <w:rPr>
          <w:color w:val="1F1F1E"/>
        </w:rPr>
        <w:t>of</w:t>
      </w:r>
      <w:r>
        <w:rPr>
          <w:color w:val="1F1F1E"/>
          <w:spacing w:val="-2"/>
        </w:rPr>
        <w:t> </w:t>
      </w:r>
      <w:r>
        <w:rPr>
          <w:color w:val="1F1F1E"/>
        </w:rPr>
        <w:t>an</w:t>
      </w:r>
      <w:r>
        <w:rPr>
          <w:color w:val="1F1F1E"/>
          <w:spacing w:val="-2"/>
        </w:rPr>
        <w:t> </w:t>
      </w:r>
      <w:r>
        <w:rPr>
          <w:color w:val="1F1F1E"/>
        </w:rPr>
        <w:t>actual</w:t>
      </w:r>
      <w:r>
        <w:rPr>
          <w:color w:val="1F1F1E"/>
          <w:spacing w:val="-2"/>
        </w:rPr>
        <w:t> </w:t>
      </w:r>
      <w:r>
        <w:rPr>
          <w:color w:val="1F1F1E"/>
        </w:rPr>
        <w:t>or</w:t>
      </w:r>
      <w:r>
        <w:rPr>
          <w:color w:val="1F1F1E"/>
          <w:spacing w:val="-2"/>
        </w:rPr>
        <w:t> </w:t>
      </w:r>
      <w:r>
        <w:rPr>
          <w:color w:val="1F1F1E"/>
        </w:rPr>
        <w:t>apparent</w:t>
      </w:r>
      <w:r>
        <w:rPr>
          <w:color w:val="1F1F1E"/>
          <w:spacing w:val="-2"/>
        </w:rPr>
        <w:t> </w:t>
      </w:r>
      <w:r>
        <w:rPr>
          <w:color w:val="1F1F1E"/>
        </w:rPr>
        <w:t>conflict</w:t>
      </w:r>
      <w:r>
        <w:rPr>
          <w:color w:val="1F1F1E"/>
          <w:spacing w:val="-2"/>
        </w:rPr>
        <w:t> </w:t>
      </w:r>
      <w:r>
        <w:rPr>
          <w:color w:val="1F1F1E"/>
        </w:rPr>
        <w:t>of interest regarding such work.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color w:val="1F1F1E"/>
          <w:sz w:val="22"/>
          <w:u w:val="single" w:color="1F1F1E"/>
        </w:rPr>
        <w:t>Real</w:t>
      </w:r>
      <w:r>
        <w:rPr>
          <w:b/>
          <w:color w:val="1F1F1E"/>
          <w:spacing w:val="-6"/>
          <w:sz w:val="22"/>
          <w:u w:val="single" w:color="1F1F1E"/>
        </w:rPr>
        <w:t> </w:t>
      </w:r>
      <w:r>
        <w:rPr>
          <w:b/>
          <w:color w:val="1F1F1E"/>
          <w:sz w:val="22"/>
          <w:u w:val="single" w:color="1F1F1E"/>
        </w:rPr>
        <w:t>Life</w:t>
      </w:r>
      <w:r>
        <w:rPr>
          <w:b/>
          <w:color w:val="1F1F1E"/>
          <w:spacing w:val="-7"/>
          <w:sz w:val="22"/>
          <w:u w:val="single" w:color="1F1F1E"/>
        </w:rPr>
        <w:t> </w:t>
      </w:r>
      <w:r>
        <w:rPr>
          <w:b/>
          <w:color w:val="1F1F1E"/>
          <w:spacing w:val="-2"/>
          <w:sz w:val="22"/>
          <w:u w:val="single" w:color="1F1F1E"/>
        </w:rPr>
        <w:t>Examples</w:t>
      </w:r>
    </w:p>
    <w:p>
      <w:pPr>
        <w:pStyle w:val="BodyText"/>
        <w:spacing w:line="259" w:lineRule="auto" w:before="181"/>
        <w:ind w:left="119" w:right="170"/>
      </w:pPr>
      <w:r>
        <w:rPr/>
        <w:t>Dr. X receives support through the University of Pennsylvania (Penn) and through the Department of Veterans</w:t>
      </w:r>
      <w:r>
        <w:rPr>
          <w:spacing w:val="-2"/>
        </w:rPr>
        <w:t> </w:t>
      </w:r>
      <w:r>
        <w:rPr/>
        <w:t>Affairs</w:t>
      </w:r>
      <w:r>
        <w:rPr>
          <w:spacing w:val="-4"/>
        </w:rPr>
        <w:t> </w:t>
      </w:r>
      <w:r>
        <w:rPr/>
        <w:t>(VA).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joint</w:t>
      </w:r>
      <w:r>
        <w:rPr>
          <w:spacing w:val="-3"/>
        </w:rPr>
        <w:t> </w:t>
      </w:r>
      <w:r>
        <w:rPr/>
        <w:t>effort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formal</w:t>
      </w:r>
      <w:r>
        <w:rPr>
          <w:spacing w:val="-3"/>
        </w:rPr>
        <w:t> </w:t>
      </w:r>
      <w:r>
        <w:rPr/>
        <w:t>Memorandum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between Penn and the VA; there is no possibility of dual compensation for the same work or of an actual or apparent conflict of interest regarding such work. Dr. X receives “4/8ths” support from the VA. Dr. X will devote 6.0 calendar months of Penn (non-VA) effort to this project in all years of this project, </w:t>
      </w:r>
      <w:r>
        <w:rPr>
          <w:color w:val="000000"/>
          <w:shd w:fill="FFFF00" w:color="auto" w:val="clear"/>
        </w:rPr>
        <w:t>which</w:t>
      </w:r>
      <w:r>
        <w:rPr>
          <w:color w:val="000000"/>
        </w:rPr>
        <w:t> </w:t>
      </w:r>
      <w:r>
        <w:rPr>
          <w:color w:val="000000"/>
          <w:shd w:fill="FFFF00" w:color="auto" w:val="clear"/>
        </w:rPr>
        <w:t>is equivalent to 3.6 calendar months of her total effort (VA and Penn effort combined)</w:t>
      </w:r>
      <w:r>
        <w:rPr>
          <w:color w:val="000000"/>
        </w:rPr>
        <w:t>.</w:t>
      </w:r>
    </w:p>
    <w:p>
      <w:pPr>
        <w:pStyle w:val="BodyText"/>
        <w:spacing w:before="158"/>
        <w:ind w:left="4667" w:right="4649"/>
        <w:jc w:val="center"/>
      </w:pPr>
      <w:r>
        <w:rPr>
          <w:spacing w:val="-5"/>
        </w:rPr>
        <w:t>Or</w:t>
      </w:r>
    </w:p>
    <w:p>
      <w:pPr>
        <w:pStyle w:val="BodyText"/>
        <w:spacing w:line="259" w:lineRule="auto" w:before="181"/>
        <w:ind w:left="120" w:right="170"/>
        <w:rPr>
          <w:rFonts w:ascii="Calibri" w:hAnsi="Calibri"/>
        </w:rPr>
      </w:pPr>
      <w:r>
        <w:rPr>
          <w:rFonts w:ascii="Calibri" w:hAnsi="Calibri"/>
        </w:rPr>
        <w:t>Dr. XX receives support through the University of Pennsylvania (Penn) and through the Department of Veterans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Affairs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(VA).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This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joint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effort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specified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by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formal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Memorandum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Understanding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between Penn and the VA; there is no possibility of dual compensation for the same work, or of an actual or apparent conflict of interest regarding such work. Dr. XX receives “5/8ths” support from the VA. Dr. XX will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devote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2.4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calendar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months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Penn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(non-VA)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effort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this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years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this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project,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color w:val="000000"/>
          <w:shd w:fill="FFFF00" w:color="auto" w:val="clear"/>
        </w:rPr>
        <w:t>which</w:t>
      </w:r>
      <w:r>
        <w:rPr>
          <w:rFonts w:ascii="Calibri" w:hAnsi="Calibri"/>
          <w:color w:val="000000"/>
        </w:rPr>
        <w:t> </w:t>
      </w:r>
      <w:r>
        <w:rPr>
          <w:rFonts w:ascii="Calibri" w:hAnsi="Calibri"/>
          <w:color w:val="000000"/>
          <w:shd w:fill="FFFF00" w:color="auto" w:val="clear"/>
        </w:rPr>
        <w:t>is equivalent to 1.2 calendar months of her total effort (VA and Penn effort combined).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6"/>
        </w:rPr>
      </w:pPr>
    </w:p>
    <w:p>
      <w:pPr>
        <w:spacing w:before="1"/>
        <w:ind w:left="120" w:right="0" w:firstLine="0"/>
        <w:jc w:val="left"/>
        <w:rPr>
          <w:b/>
          <w:sz w:val="22"/>
        </w:rPr>
      </w:pPr>
      <w:r>
        <w:rPr>
          <w:b/>
          <w:color w:val="1F1F1E"/>
          <w:sz w:val="22"/>
          <w:u w:val="single" w:color="1F1F1E"/>
        </w:rPr>
        <w:t>Important</w:t>
      </w:r>
      <w:r>
        <w:rPr>
          <w:b/>
          <w:color w:val="1F1F1E"/>
          <w:spacing w:val="-8"/>
          <w:sz w:val="22"/>
          <w:u w:val="single" w:color="1F1F1E"/>
        </w:rPr>
        <w:t> </w:t>
      </w:r>
      <w:r>
        <w:rPr>
          <w:b/>
          <w:color w:val="1F1F1E"/>
          <w:sz w:val="22"/>
          <w:u w:val="single" w:color="1F1F1E"/>
        </w:rPr>
        <w:t>to</w:t>
      </w:r>
      <w:r>
        <w:rPr>
          <w:b/>
          <w:color w:val="1F1F1E"/>
          <w:spacing w:val="-7"/>
          <w:sz w:val="22"/>
          <w:u w:val="single" w:color="1F1F1E"/>
        </w:rPr>
        <w:t> </w:t>
      </w:r>
      <w:r>
        <w:rPr>
          <w:b/>
          <w:color w:val="1F1F1E"/>
          <w:spacing w:val="-2"/>
          <w:sz w:val="22"/>
          <w:u w:val="single" w:color="1F1F1E"/>
        </w:rPr>
        <w:t>Note:</w:t>
      </w:r>
    </w:p>
    <w:p>
      <w:pPr>
        <w:spacing w:line="259" w:lineRule="auto" w:before="180"/>
        <w:ind w:left="119" w:right="170" w:firstLine="0"/>
        <w:jc w:val="left"/>
        <w:rPr>
          <w:b/>
          <w:sz w:val="22"/>
        </w:rPr>
      </w:pPr>
      <w:r>
        <w:rPr>
          <w:b/>
          <w:sz w:val="22"/>
        </w:rPr>
        <w:t>*1/8</w:t>
      </w:r>
      <w:r>
        <w:rPr>
          <w:b/>
          <w:sz w:val="22"/>
          <w:vertAlign w:val="superscript"/>
        </w:rPr>
        <w:t>th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is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same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as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saying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5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hours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at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VA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based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on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a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40hr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work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week.</w:t>
      </w:r>
      <w:r>
        <w:rPr>
          <w:b/>
          <w:spacing w:val="40"/>
          <w:sz w:val="22"/>
          <w:vertAlign w:val="baseline"/>
        </w:rPr>
        <w:t> </w:t>
      </w:r>
      <w:r>
        <w:rPr>
          <w:b/>
          <w:sz w:val="22"/>
          <w:vertAlign w:val="baseline"/>
        </w:rPr>
        <w:t>So,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4/8ths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is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equivalent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to 50% or 20hours at the VA.</w:t>
      </w:r>
    </w:p>
    <w:p>
      <w:pPr>
        <w:spacing w:before="16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Let’s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works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(20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hours</w:t>
      </w:r>
    </w:p>
    <w:p>
      <w:pPr>
        <w:spacing w:before="2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Penn).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50%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(6CM)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would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hours.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30%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3.6CM.</w:t>
      </w:r>
    </w:p>
    <w:p>
      <w:pPr>
        <w:spacing w:line="259" w:lineRule="auto" w:before="180"/>
        <w:ind w:left="119" w:right="0" w:hanging="2"/>
        <w:jc w:val="left"/>
        <w:rPr>
          <w:b/>
          <w:sz w:val="22"/>
        </w:rPr>
      </w:pPr>
      <w:r>
        <w:rPr>
          <w:b/>
          <w:sz w:val="22"/>
        </w:rPr>
        <w:t>Having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two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appointments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causes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z w:val="22"/>
          <w:u w:val="single"/>
        </w:rPr>
        <w:t>12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CM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at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Penn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12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CM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at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that’s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why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%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 Penn only time has a bigger %.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spacing w:before="1"/>
        <w:ind w:left="120" w:right="0" w:firstLine="0"/>
        <w:jc w:val="left"/>
        <w:rPr>
          <w:b/>
          <w:sz w:val="22"/>
        </w:rPr>
      </w:pPr>
      <w:r>
        <w:rPr>
          <w:b/>
          <w:color w:val="1F1F1E"/>
          <w:sz w:val="22"/>
          <w:u w:val="single" w:color="1F1F1E"/>
        </w:rPr>
        <w:t>Other</w:t>
      </w:r>
      <w:r>
        <w:rPr>
          <w:b/>
          <w:color w:val="1F1F1E"/>
          <w:spacing w:val="-9"/>
          <w:sz w:val="22"/>
          <w:u w:val="single" w:color="1F1F1E"/>
        </w:rPr>
        <w:t> </w:t>
      </w:r>
      <w:r>
        <w:rPr>
          <w:b/>
          <w:color w:val="1F1F1E"/>
          <w:spacing w:val="-2"/>
          <w:sz w:val="22"/>
          <w:u w:val="single" w:color="1F1F1E"/>
        </w:rPr>
        <w:t>Support</w:t>
      </w:r>
    </w:p>
    <w:p>
      <w:pPr>
        <w:pStyle w:val="BodyText"/>
        <w:spacing w:line="259" w:lineRule="auto" w:before="180"/>
        <w:ind w:left="120"/>
      </w:pPr>
      <w:r>
        <w:rPr>
          <w:color w:val="1F1F1E"/>
        </w:rPr>
        <w:t>If</w:t>
      </w:r>
      <w:r>
        <w:rPr>
          <w:color w:val="1F1F1E"/>
          <w:spacing w:val="-2"/>
        </w:rPr>
        <w:t> </w:t>
      </w:r>
      <w:r>
        <w:rPr>
          <w:color w:val="1F1F1E"/>
        </w:rPr>
        <w:t>they</w:t>
      </w:r>
      <w:r>
        <w:rPr>
          <w:color w:val="1F1F1E"/>
          <w:spacing w:val="-2"/>
        </w:rPr>
        <w:t> </w:t>
      </w:r>
      <w:r>
        <w:rPr>
          <w:color w:val="1F1F1E"/>
        </w:rPr>
        <w:t>have</w:t>
      </w:r>
      <w:r>
        <w:rPr>
          <w:color w:val="1F1F1E"/>
          <w:spacing w:val="-3"/>
        </w:rPr>
        <w:t> </w:t>
      </w:r>
      <w:r>
        <w:rPr>
          <w:color w:val="1F1F1E"/>
        </w:rPr>
        <w:t>a</w:t>
      </w:r>
      <w:r>
        <w:rPr>
          <w:color w:val="1F1F1E"/>
          <w:spacing w:val="-3"/>
        </w:rPr>
        <w:t> </w:t>
      </w:r>
      <w:r>
        <w:rPr>
          <w:color w:val="1F1F1E"/>
        </w:rPr>
        <w:t>joint</w:t>
      </w:r>
      <w:r>
        <w:rPr>
          <w:color w:val="1F1F1E"/>
          <w:spacing w:val="-2"/>
        </w:rPr>
        <w:t> </w:t>
      </w:r>
      <w:r>
        <w:rPr>
          <w:color w:val="1F1F1E"/>
        </w:rPr>
        <w:t>appointment,</w:t>
      </w:r>
      <w:r>
        <w:rPr>
          <w:color w:val="1F1F1E"/>
          <w:spacing w:val="-3"/>
        </w:rPr>
        <w:t> </w:t>
      </w:r>
      <w:r>
        <w:rPr>
          <w:color w:val="1F1F1E"/>
        </w:rPr>
        <w:t>they</w:t>
      </w:r>
      <w:r>
        <w:rPr>
          <w:color w:val="1F1F1E"/>
          <w:spacing w:val="-2"/>
        </w:rPr>
        <w:t> </w:t>
      </w:r>
      <w:r>
        <w:rPr>
          <w:color w:val="1F1F1E"/>
        </w:rPr>
        <w:t>are</w:t>
      </w:r>
      <w:r>
        <w:rPr>
          <w:color w:val="1F1F1E"/>
          <w:spacing w:val="-3"/>
        </w:rPr>
        <w:t> </w:t>
      </w:r>
      <w:r>
        <w:rPr>
          <w:color w:val="1F1F1E"/>
        </w:rPr>
        <w:t>bound</w:t>
      </w:r>
      <w:r>
        <w:rPr>
          <w:color w:val="1F1F1E"/>
          <w:spacing w:val="-3"/>
        </w:rPr>
        <w:t> </w:t>
      </w:r>
      <w:r>
        <w:rPr>
          <w:color w:val="1F1F1E"/>
        </w:rPr>
        <w:t>to</w:t>
      </w:r>
      <w:r>
        <w:rPr>
          <w:color w:val="1F1F1E"/>
          <w:spacing w:val="-2"/>
        </w:rPr>
        <w:t> </w:t>
      </w:r>
      <w:r>
        <w:rPr>
          <w:color w:val="1F1F1E"/>
        </w:rPr>
        <w:t>identify</w:t>
      </w:r>
      <w:r>
        <w:rPr>
          <w:color w:val="1F1F1E"/>
          <w:spacing w:val="-2"/>
        </w:rPr>
        <w:t> </w:t>
      </w:r>
      <w:r>
        <w:rPr>
          <w:color w:val="1F1F1E"/>
        </w:rPr>
        <w:t>it</w:t>
      </w:r>
      <w:r>
        <w:rPr>
          <w:color w:val="1F1F1E"/>
          <w:spacing w:val="-2"/>
        </w:rPr>
        <w:t> </w:t>
      </w:r>
      <w:r>
        <w:rPr>
          <w:color w:val="1F1F1E"/>
        </w:rPr>
        <w:t>on</w:t>
      </w:r>
      <w:r>
        <w:rPr>
          <w:color w:val="1F1F1E"/>
          <w:spacing w:val="-2"/>
        </w:rPr>
        <w:t> </w:t>
      </w:r>
      <w:r>
        <w:rPr>
          <w:color w:val="1F1F1E"/>
        </w:rPr>
        <w:t>their</w:t>
      </w:r>
      <w:r>
        <w:rPr>
          <w:color w:val="1F1F1E"/>
          <w:spacing w:val="-2"/>
        </w:rPr>
        <w:t> </w:t>
      </w:r>
      <w:r>
        <w:rPr>
          <w:color w:val="1F1F1E"/>
        </w:rPr>
        <w:t>Other</w:t>
      </w:r>
      <w:r>
        <w:rPr>
          <w:color w:val="1F1F1E"/>
          <w:spacing w:val="-2"/>
        </w:rPr>
        <w:t> </w:t>
      </w:r>
      <w:r>
        <w:rPr>
          <w:color w:val="1F1F1E"/>
        </w:rPr>
        <w:t>Support</w:t>
      </w:r>
      <w:r>
        <w:rPr>
          <w:color w:val="1F1F1E"/>
          <w:spacing w:val="-2"/>
        </w:rPr>
        <w:t> </w:t>
      </w:r>
      <w:r>
        <w:rPr>
          <w:color w:val="1F1F1E"/>
        </w:rPr>
        <w:t>Document.</w:t>
      </w:r>
      <w:r>
        <w:rPr>
          <w:color w:val="1F1F1E"/>
          <w:spacing w:val="-2"/>
        </w:rPr>
        <w:t> </w:t>
      </w:r>
      <w:r>
        <w:rPr>
          <w:color w:val="1F1F1E"/>
        </w:rPr>
        <w:t>There should be two separating sections, one for Penn and one for VA.</w:t>
      </w:r>
    </w:p>
    <w:sectPr>
      <w:type w:val="continuous"/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Carman Jr.</dc:creator>
  <dc:description/>
  <dcterms:created xsi:type="dcterms:W3CDTF">2023-10-17T16:41:39Z</dcterms:created>
  <dcterms:modified xsi:type="dcterms:W3CDTF">2023-10-17T16:41:39Z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D:20230621210841</vt:lpwstr>
  </property>
</Properties>
</file>